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13 января 2022 г. № 2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21.01.2022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ГЛАВА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  <w:br w:type="textWrapping"/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13 января 2022 г. № 2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назначении общественных обсуждений </w:t>
        <w:br w:type="textWrapping"/>
        <w:t xml:space="preserve">по проекту решения о предоставлении </w:t>
        <w:br w:type="textWrapping"/>
        <w:t xml:space="preserve">ООО НПО «Спецнефтехиммаш» </w:t>
        <w:br w:type="textWrapping"/>
        <w:t xml:space="preserve">(ИНН 3664035013) разрешения на отклонение </w:t>
        <w:br w:type="textWrapping"/>
        <w:t xml:space="preserve">от предельных параметров </w:t>
        <w:br w:type="textWrapping"/>
        <w:t xml:space="preserve">разрешенного строительства, реконструкции </w:t>
        <w:br w:type="textWrapping"/>
        <w:t xml:space="preserve">объектов капитального строительства </w:t>
        <w:br w:type="textWrapping"/>
        <w:t xml:space="preserve">на земельном участке по ул. Газовая, 1а </w:t>
        <w:br w:type="textWrapping"/>
        <w:t>(кадастровый номер 36:34:0506002:4314)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ООО НПО «Спецнефтехиммаш» (ИНН 3664035013), глава городского округа город Воронеж постановляет:</w:t>
        <w:br w:type="textWrapping"/>
        <w:br w:type="textWrapping"/>
        <w:t>1. Назначить с 21 января 2022 г. по 18 февраля 2022 г. общественные обсуждения по проекту решения о предоставлении ООО НПО «Спецнефтехиммаш» (ИНН 3664035013)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891 кв. м по ул. Газовая, 1а (кадастровый номер 36:34:0506002:4314), расположенном в территориальной зоне П 1 «Зона промышленных и коммунальных предприятий», в части увеличения максимального процента застройки с 70% до 86%.</w:t>
        <w:br w:type="textWrapping"/>
        <w:br w:type="textWrapping"/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  <w:br w:type="textWrapping"/>
        <w:br w:type="textWrapping"/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П 1, в границах которой расположен земельный участок по ул. Газовая, 1а,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Газовая, 1а, правообладатели земельных участков, прилегающих к земельному участку по ул. Газовая, 1а, или расположенных на них объектов капитального строительства.</w:t>
        <w:br w:type="textWrapping"/>
        <w:br w:type="textWrapping"/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  <w:br w:type="textWrapping"/>
        <w:br w:type="textWrapping"/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  <w:br w:type="textWrapping"/>
        <w:br w:type="textWrapping"/>
        <w:t xml:space="preserve"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 </w:t>
        <w:br w:type="textWrapping"/>
        <w:br w:type="textWrapping"/>
        <w:t>6. Рабочему органу:</w:t>
        <w:br w:type="textWrapping"/>
        <w:br w:type="textWrapping"/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  <w:br w:type="textWrapping"/>
        <w:br w:type="textWrapping"/>
        <w:t>6.2. В срок до 18 февраля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  <w:br w:type="textWrapping"/>
        <w:br w:type="textWrapping"/>
        <w:t>7. Управлению информации администрации городского округа город Воронеж:</w:t>
        <w:br w:type="textWrapping"/>
        <w:br w:type="textWrapping"/>
        <w:t>7.1. Опубликовать в установленном порядке настоящее постановление, приложение (оповещение о начале общественных обсуждений) к нему.</w:t>
        <w:br w:type="textWrapping"/>
        <w:br w:type="textWrapping"/>
        <w:t>7.2. Дополнительно разместить указанные акты на официальных сайтах администрации городского округа город Воронеж (</w:t>
      </w:r>
      <w:hyperlink xmlns:r="http://schemas.openxmlformats.org/officeDocument/2006/relationships" r:id="R2">
        <w:r>
          <w:rPr>
            <w:rStyle w:val="C2"/>
            <w:rFonts w:ascii="Verdana" w:hAnsi="Verdana"/>
            <w:color w:val="1D5586"/>
            <w:sz w:val="20"/>
            <w:u w:val="single"/>
            <w:shd w:val="clear" w:color="auto" w:fill="FFFFFF"/>
          </w:rPr>
          <w:t>http://www.voronezh-city.ru/</w:t>
        </w:r>
      </w:hyperlink>
      <w:r>
        <w:rPr>
          <w:rFonts w:ascii="Verdana" w:hAnsi="Verdana"/>
          <w:sz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xmlns:r="http://schemas.openxmlformats.org/officeDocument/2006/relationships" r:id="R3">
        <w:r>
          <w:rPr>
            <w:rStyle w:val="C2"/>
            <w:rFonts w:ascii="Verdana" w:hAnsi="Verdana"/>
            <w:color w:val="1D5586"/>
            <w:sz w:val="20"/>
            <w:u w:val="single"/>
            <w:shd w:val="clear" w:color="auto" w:fill="FFFFFF"/>
          </w:rPr>
          <w:t>http://uga.voronezh-city.ru/</w:t>
        </w:r>
      </w:hyperlink>
      <w:r>
        <w:rPr>
          <w:rFonts w:ascii="Verdana" w:hAnsi="Verdana"/>
          <w:sz w:val="20"/>
          <w:shd w:val="clear" w:color="auto" w:fill="FFFFFF"/>
        </w:rPr>
        <w:t>), а также на сайте «Активный электронный гражданин» в сети Интернет.</w:t>
        <w:br w:type="textWrapping"/>
        <w:br w:type="textWrapping"/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br w:type="textWrapping"/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3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2" Type="http://schemas.openxmlformats.org/officeDocument/2006/relationships/hyperlink" Target="http://www.voronezh-city.ru/" TargetMode="External" /><Relationship Id="R3" Type="http://schemas.openxmlformats.org/officeDocument/2006/relationships/hyperlink" Target="http://uga.voronezh-city.ru/" TargetMode="External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2025-10-25T11:35:14Z</dcterms:modified>
  <cp:revision>44</cp:revision>
</cp:coreProperties>
</file>